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6426B" w14:textId="77777777" w:rsidR="00E9144D" w:rsidRDefault="00E9144D" w:rsidP="00E9144D">
      <w:pPr>
        <w:spacing w:afterLines="50" w:after="120"/>
        <w:rPr>
          <w:i/>
        </w:rPr>
      </w:pPr>
      <w:bookmarkStart w:id="0" w:name="_GoBack"/>
      <w:bookmarkEnd w:id="0"/>
    </w:p>
    <w:p w14:paraId="279FCA7E" w14:textId="20AB8E02" w:rsidR="00E9144D" w:rsidRPr="00E9144D" w:rsidRDefault="00E9144D" w:rsidP="00E9144D">
      <w:pPr>
        <w:tabs>
          <w:tab w:val="center" w:pos="4536"/>
          <w:tab w:val="right" w:pos="9072"/>
        </w:tabs>
        <w:ind w:firstLine="5529"/>
        <w:jc w:val="both"/>
        <w:rPr>
          <w:rFonts w:eastAsia="Times New Roman" w:cs="Times New Roman"/>
          <w:lang w:eastAsia="pl-PL"/>
        </w:rPr>
      </w:pPr>
      <w:r w:rsidRPr="00E9144D">
        <w:rPr>
          <w:rFonts w:eastAsia="Times New Roman" w:cs="Times New Roman"/>
          <w:lang w:eastAsia="pl-PL"/>
        </w:rPr>
        <w:t xml:space="preserve">Warszawa, dnia </w:t>
      </w:r>
      <w:r>
        <w:rPr>
          <w:rFonts w:eastAsia="Times New Roman" w:cs="Times New Roman"/>
          <w:lang w:eastAsia="pl-PL"/>
        </w:rPr>
        <w:t>12</w:t>
      </w:r>
      <w:r w:rsidRPr="00E9144D">
        <w:rPr>
          <w:rFonts w:eastAsia="Times New Roman" w:cs="Times New Roman"/>
          <w:lang w:eastAsia="pl-PL"/>
        </w:rPr>
        <w:t xml:space="preserve"> grudnia 2018 r.</w:t>
      </w:r>
    </w:p>
    <w:p w14:paraId="382806D6" w14:textId="77777777" w:rsidR="00E9144D" w:rsidRPr="00E9144D" w:rsidRDefault="00E9144D" w:rsidP="00E9144D">
      <w:pPr>
        <w:tabs>
          <w:tab w:val="center" w:pos="4536"/>
          <w:tab w:val="right" w:pos="9072"/>
        </w:tabs>
        <w:ind w:firstLine="5103"/>
        <w:jc w:val="both"/>
        <w:rPr>
          <w:rFonts w:eastAsia="Times New Roman" w:cs="Times New Roman"/>
          <w:lang w:eastAsia="pl-PL"/>
        </w:rPr>
      </w:pPr>
    </w:p>
    <w:p w14:paraId="729B0905" w14:textId="77777777" w:rsidR="00E9144D" w:rsidRPr="00E9144D" w:rsidRDefault="00E9144D" w:rsidP="00E9144D">
      <w:pPr>
        <w:tabs>
          <w:tab w:val="center" w:pos="4536"/>
          <w:tab w:val="right" w:pos="9072"/>
        </w:tabs>
        <w:ind w:firstLine="5103"/>
        <w:jc w:val="both"/>
        <w:rPr>
          <w:rFonts w:eastAsia="Times New Roman" w:cs="Times New Roman"/>
          <w:lang w:eastAsia="pl-PL"/>
        </w:rPr>
      </w:pPr>
    </w:p>
    <w:p w14:paraId="40B5F762" w14:textId="77777777" w:rsidR="00E9144D" w:rsidRPr="00E9144D" w:rsidRDefault="00E9144D" w:rsidP="00E9144D">
      <w:pPr>
        <w:tabs>
          <w:tab w:val="center" w:pos="4536"/>
          <w:tab w:val="right" w:pos="9072"/>
        </w:tabs>
        <w:spacing w:line="360" w:lineRule="auto"/>
        <w:ind w:firstLine="5103"/>
        <w:jc w:val="both"/>
        <w:rPr>
          <w:rFonts w:eastAsia="Times New Roman" w:cs="Times New Roman"/>
          <w:lang w:eastAsia="pl-PL"/>
        </w:rPr>
      </w:pPr>
      <w:r w:rsidRPr="00E9144D">
        <w:rPr>
          <w:rFonts w:eastAsia="Times New Roman" w:cs="Times New Roman"/>
          <w:lang w:eastAsia="pl-PL"/>
        </w:rPr>
        <w:t>Pan</w:t>
      </w:r>
    </w:p>
    <w:p w14:paraId="1FE03A1A" w14:textId="77777777" w:rsidR="00E9144D" w:rsidRPr="00E9144D" w:rsidRDefault="00E9144D" w:rsidP="00E9144D">
      <w:pPr>
        <w:tabs>
          <w:tab w:val="center" w:pos="4536"/>
          <w:tab w:val="right" w:pos="9072"/>
        </w:tabs>
        <w:spacing w:line="360" w:lineRule="auto"/>
        <w:ind w:firstLine="5103"/>
        <w:jc w:val="both"/>
        <w:rPr>
          <w:rFonts w:eastAsia="Times New Roman" w:cs="Times New Roman"/>
          <w:b/>
          <w:lang w:eastAsia="pl-PL"/>
        </w:rPr>
      </w:pPr>
      <w:r w:rsidRPr="00E9144D">
        <w:rPr>
          <w:rFonts w:eastAsia="Times New Roman" w:cs="Times New Roman"/>
          <w:b/>
          <w:lang w:eastAsia="pl-PL"/>
        </w:rPr>
        <w:t>Piotr Nowak</w:t>
      </w:r>
    </w:p>
    <w:p w14:paraId="7821C691" w14:textId="77777777" w:rsidR="00E9144D" w:rsidRPr="00E9144D" w:rsidRDefault="00E9144D" w:rsidP="00E9144D">
      <w:pPr>
        <w:ind w:left="5103"/>
        <w:jc w:val="both"/>
        <w:rPr>
          <w:rFonts w:eastAsia="Times New Roman" w:cs="Times New Roman"/>
          <w:lang w:eastAsia="pl-PL"/>
        </w:rPr>
      </w:pPr>
      <w:r w:rsidRPr="00E9144D">
        <w:rPr>
          <w:rFonts w:eastAsia="Times New Roman" w:cs="Times New Roman"/>
          <w:lang w:eastAsia="pl-PL"/>
        </w:rPr>
        <w:t>Podsekretarz Stanu</w:t>
      </w:r>
    </w:p>
    <w:p w14:paraId="42CBA1AF" w14:textId="77777777" w:rsidR="00E9144D" w:rsidRPr="00E9144D" w:rsidRDefault="00E9144D" w:rsidP="00E9144D">
      <w:pPr>
        <w:ind w:left="5103"/>
        <w:jc w:val="both"/>
        <w:rPr>
          <w:rFonts w:eastAsia="Times New Roman" w:cs="Times New Roman"/>
          <w:lang w:eastAsia="pl-PL"/>
        </w:rPr>
      </w:pPr>
      <w:r w:rsidRPr="00E9144D">
        <w:rPr>
          <w:rFonts w:eastAsia="Times New Roman" w:cs="Times New Roman"/>
          <w:lang w:eastAsia="pl-PL"/>
        </w:rPr>
        <w:t>Ministerstwo Finansów</w:t>
      </w:r>
    </w:p>
    <w:p w14:paraId="5D2F0971" w14:textId="77777777" w:rsidR="00E9144D" w:rsidRDefault="00E9144D" w:rsidP="00E9144D">
      <w:pPr>
        <w:spacing w:afterLines="50" w:after="120"/>
        <w:rPr>
          <w:i/>
        </w:rPr>
      </w:pPr>
    </w:p>
    <w:p w14:paraId="708A1694" w14:textId="77777777" w:rsidR="00E9144D" w:rsidRDefault="00E9144D" w:rsidP="00E9144D">
      <w:pPr>
        <w:spacing w:afterLines="50" w:after="120"/>
        <w:rPr>
          <w:i/>
        </w:rPr>
      </w:pPr>
    </w:p>
    <w:p w14:paraId="5BD12C34" w14:textId="23F3AE3C" w:rsidR="00E9144D" w:rsidRPr="00E9144D" w:rsidRDefault="00E9144D" w:rsidP="00E9144D">
      <w:pPr>
        <w:spacing w:afterLines="50" w:after="120"/>
        <w:rPr>
          <w:i/>
        </w:rPr>
      </w:pPr>
      <w:r w:rsidRPr="00E9144D">
        <w:rPr>
          <w:i/>
        </w:rPr>
        <w:t>Szanowny Panie Ministrze!</w:t>
      </w:r>
    </w:p>
    <w:p w14:paraId="0299A9E0" w14:textId="77777777" w:rsidR="00E9144D" w:rsidRDefault="00E9144D" w:rsidP="00E9144D">
      <w:pPr>
        <w:spacing w:afterLines="50" w:after="120"/>
      </w:pPr>
    </w:p>
    <w:p w14:paraId="5C16A7D4" w14:textId="353F8B54" w:rsidR="00E9144D" w:rsidRDefault="00E9144D" w:rsidP="00E9144D">
      <w:pPr>
        <w:spacing w:afterLines="50" w:after="120"/>
        <w:jc w:val="both"/>
      </w:pPr>
      <w:r>
        <w:t>Jesteśmy przedstawicielami firm audytorskich różnej wielkości i na co dzień często konkurujemy ze sobą na dość trudnym rynku. Jako biegli rewidenci zgadzamy się jednak co  do spraw fundamentalnych: wszystkim nam zależy na stałym podnoszeniu jakości audytu i  bezpieczeństwie interesariuszy sprawozdań finansowych. Dlatego, rozumiejąc potrzebę doskonalenia regulacji, wyrażamy zaniepokojenie szczegółowymi rozwiązaniami zawartymi w najnowszym projekcie nowelizacji ustawy o biegłych rewidentach. W związku z tym:</w:t>
      </w:r>
    </w:p>
    <w:p w14:paraId="6C31455C" w14:textId="77777777" w:rsidR="00E9144D" w:rsidRDefault="00E9144D" w:rsidP="00E9144D">
      <w:pPr>
        <w:spacing w:afterLines="50" w:after="120"/>
        <w:jc w:val="both"/>
        <w:rPr>
          <w:b/>
          <w:bCs/>
        </w:rPr>
      </w:pPr>
    </w:p>
    <w:p w14:paraId="393EC6FE" w14:textId="61D0EC5B" w:rsidR="00E9144D" w:rsidRDefault="00E9144D" w:rsidP="00E9144D">
      <w:pPr>
        <w:spacing w:afterLines="50" w:after="120"/>
        <w:jc w:val="both"/>
        <w:rPr>
          <w:b/>
          <w:bCs/>
        </w:rPr>
      </w:pPr>
      <w:r>
        <w:rPr>
          <w:b/>
          <w:bCs/>
        </w:rPr>
        <w:t>Postulujemy utrzymanie podziału zadań nadzorczych pomiędzy instytucję państwową i  organ samorządowy.</w:t>
      </w:r>
      <w:r>
        <w:t xml:space="preserve"> W obecnym stanie prawnym podział zadań pomiędzy KNA i KKN odpowiada podziałowi podmiotów badanych na jednostki zainteresowania publicznego i  pozostałe. To racjonalna struktura, pozwalająca skoncentrować publiczny nadzór na  prewencji i wykrywaniu nieprawidłowości w podmiotach o znaczeniu systemowym.</w:t>
      </w:r>
    </w:p>
    <w:p w14:paraId="3864DFC2" w14:textId="77777777" w:rsidR="00E9144D" w:rsidRDefault="00E9144D" w:rsidP="00E9144D">
      <w:pPr>
        <w:spacing w:afterLines="50" w:after="120"/>
        <w:jc w:val="both"/>
        <w:rPr>
          <w:b/>
          <w:bCs/>
        </w:rPr>
      </w:pPr>
      <w:r>
        <w:rPr>
          <w:b/>
          <w:bCs/>
        </w:rPr>
        <w:t xml:space="preserve">Wnosimy o wyjęcie spod nadzoru (a zatem i opłat z tego tytułu) czynności niezastrzeżonych dla biegłych rewidentów. </w:t>
      </w:r>
      <w:r>
        <w:t>Usługi takie świadczy wiele podmiotów niezarejestrowanych jako firmy audytorskie - np. doradcy podatkowi czy firmy konsultingowe. Nie są one poddane w tym zakresie publicznemu nadzorowi, nie odprowadzają także - co zgodnie z projektem dotyczyłoby zresztą także firm audytorskich zarejestrowanych w innych krajach UE - opłaty z tego tytułu. Poddani takim obciążeniom nie będziemy w stanie konkurować na równych zasadach z tymi podmiotami. To oczywista dyskryminacja.</w:t>
      </w:r>
    </w:p>
    <w:p w14:paraId="10E8D505" w14:textId="27084CE8" w:rsidR="00E9144D" w:rsidRDefault="00E9144D" w:rsidP="00E9144D">
      <w:pPr>
        <w:spacing w:afterLines="50" w:after="120"/>
        <w:jc w:val="both"/>
        <w:rPr>
          <w:b/>
          <w:bCs/>
        </w:rPr>
      </w:pPr>
      <w:r>
        <w:rPr>
          <w:b/>
          <w:bCs/>
        </w:rPr>
        <w:lastRenderedPageBreak/>
        <w:t>Zwracamy się o usunięcie z nowelizacji obowiązku tłumaczenia całości dokumentacji i  procedur na język polski.</w:t>
      </w:r>
      <w:r>
        <w:t xml:space="preserve"> Tłumaczenie wielusetstronicowej często dokumentacji to  olbrzymie obciążenie organizacyjne i finansowe. W przypadku obsługi klientów międzynarodowych oznacza de facto konieczność prowadzenia dokumentacji w dwóch językach. Co więcej, w praktyce uniemożliwia to funkcjonowanie firm audytorskich działających w ramach transgranicznych sieci.</w:t>
      </w:r>
    </w:p>
    <w:p w14:paraId="4F40D57E" w14:textId="77777777" w:rsidR="00E9144D" w:rsidRDefault="00E9144D" w:rsidP="00E9144D">
      <w:pPr>
        <w:spacing w:afterLines="50" w:after="120"/>
        <w:jc w:val="both"/>
      </w:pPr>
      <w:r>
        <w:rPr>
          <w:b/>
          <w:bCs/>
        </w:rPr>
        <w:t xml:space="preserve">Popieramy propozycje zmian w ustawie, zgłoszone przez Krajową Radę Biegłych Rewidentów. </w:t>
      </w:r>
      <w:r>
        <w:t>Uważamy, że poszerzenie kategorii JZP przy jednoczesnym objęciu nadzorem publicznym wszystkich firm audytorskich, które w danym roku świadczyły choć jedną usługę rewizji finansowej dla JZP, oraz utrzymanie nadzoru samorządowego nad pozostałymi segmentami rynku najlepiej przysłuży się prewencji i zwalczaniu ryzyka systemowego. Jesteśmy także zdania, że wprowadzenie rozwiązań promujących audyt wspólny pozwoli podnieść niezależność biegłych rewidentów, a zatem i pewność badań, oraz przeciwdziałać ryzyku braku audytora, który może być efektem krótkiego okresu rotacji oraz restrykcyjnego zakazu świadczenia usług dodatkowych.</w:t>
      </w:r>
    </w:p>
    <w:p w14:paraId="054B10DA" w14:textId="77777777" w:rsidR="00E9144D" w:rsidRDefault="00E9144D" w:rsidP="00E9144D">
      <w:pPr>
        <w:spacing w:afterLines="50" w:after="120"/>
        <w:jc w:val="both"/>
      </w:pPr>
    </w:p>
    <w:p w14:paraId="2BD23903" w14:textId="77777777" w:rsidR="00E9144D" w:rsidRDefault="00E9144D" w:rsidP="00E9144D">
      <w:pPr>
        <w:spacing w:afterLines="50" w:after="120"/>
        <w:jc w:val="both"/>
      </w:pPr>
      <w:r>
        <w:t>Jednocześnie chcielibyśmy podkreślić gotowość środowiska do wspólnej z Ministerstwem Finansów pracy nad ulepszaniem zapisów ustawy o biegłych rewidentach. Naszym przedstawicielstwem w tej sprawie są organy PIBR, przede wszystkim Krajowa Rada Biegłych Rewidentów.</w:t>
      </w:r>
    </w:p>
    <w:p w14:paraId="43381E20" w14:textId="77777777" w:rsidR="000F0D8D" w:rsidRDefault="000F0D8D" w:rsidP="00E9144D">
      <w:pPr>
        <w:spacing w:afterLines="50" w:after="120"/>
        <w:jc w:val="both"/>
      </w:pPr>
    </w:p>
    <w:p w14:paraId="5AE8926E" w14:textId="5AEBD1B4" w:rsidR="000F0D8D" w:rsidRPr="000F0D8D" w:rsidRDefault="000F0D8D" w:rsidP="00E9144D">
      <w:pPr>
        <w:spacing w:afterLines="50" w:after="120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0F0D8D">
        <w:rPr>
          <w:i/>
        </w:rPr>
        <w:t>Z poważaniem,</w:t>
      </w:r>
    </w:p>
    <w:p w14:paraId="1A972990" w14:textId="77777777" w:rsidR="00EA77D9" w:rsidRDefault="00EA77D9"/>
    <w:sectPr w:rsidR="00EA77D9" w:rsidSect="004F4C60">
      <w:headerReference w:type="default" r:id="rId7"/>
      <w:footerReference w:type="default" r:id="rId8"/>
      <w:pgSz w:w="11900" w:h="16840"/>
      <w:pgMar w:top="3014" w:right="1417" w:bottom="1417" w:left="1417" w:header="708" w:footer="2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BFD4AD" w14:textId="77777777" w:rsidR="00B37A52" w:rsidRDefault="00B37A52" w:rsidP="004F4C60">
      <w:r>
        <w:separator/>
      </w:r>
    </w:p>
  </w:endnote>
  <w:endnote w:type="continuationSeparator" w:id="0">
    <w:p w14:paraId="3A2D1A56" w14:textId="77777777" w:rsidR="00B37A52" w:rsidRDefault="00B37A52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35E641" w14:textId="77777777" w:rsidR="004F4C60" w:rsidRDefault="004F4C60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2C9D41D" wp14:editId="33DB2FA2">
          <wp:simplePos x="0" y="0"/>
          <wp:positionH relativeFrom="column">
            <wp:posOffset>-962660</wp:posOffset>
          </wp:positionH>
          <wp:positionV relativeFrom="paragraph">
            <wp:posOffset>43180</wp:posOffset>
          </wp:positionV>
          <wp:extent cx="7559675" cy="1504315"/>
          <wp:effectExtent l="0" t="0" r="0" b="0"/>
          <wp:wrapTight wrapText="bothSides">
            <wp:wrapPolygon edited="0">
              <wp:start x="2105" y="5835"/>
              <wp:lineTo x="2105" y="13859"/>
              <wp:lineTo x="6096" y="15683"/>
              <wp:lineTo x="8709" y="16412"/>
              <wp:lineTo x="11539" y="16412"/>
              <wp:lineTo x="14950" y="15683"/>
              <wp:lineTo x="19232" y="13859"/>
              <wp:lineTo x="19450" y="5835"/>
              <wp:lineTo x="2105" y="5835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_firmowy_skladowep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504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AA1B71" w14:textId="77777777" w:rsidR="00B37A52" w:rsidRDefault="00B37A52" w:rsidP="004F4C60">
      <w:r>
        <w:separator/>
      </w:r>
    </w:p>
  </w:footnote>
  <w:footnote w:type="continuationSeparator" w:id="0">
    <w:p w14:paraId="1445D678" w14:textId="77777777" w:rsidR="00B37A52" w:rsidRDefault="00B37A52" w:rsidP="004F4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A6981D" w14:textId="77777777" w:rsidR="004F4C60" w:rsidRDefault="004F4C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613D2DA" wp14:editId="518CD4BA">
          <wp:simplePos x="0" y="0"/>
          <wp:positionH relativeFrom="page">
            <wp:posOffset>27559</wp:posOffset>
          </wp:positionH>
          <wp:positionV relativeFrom="paragraph">
            <wp:posOffset>-447040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C60"/>
    <w:rsid w:val="000F0D8D"/>
    <w:rsid w:val="004973D0"/>
    <w:rsid w:val="004F4C60"/>
    <w:rsid w:val="006E4DF9"/>
    <w:rsid w:val="00B37A52"/>
    <w:rsid w:val="00CD033F"/>
    <w:rsid w:val="00E9144D"/>
    <w:rsid w:val="00EA287B"/>
    <w:rsid w:val="00EA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BF1E2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ewelinakw</cp:lastModifiedBy>
  <cp:revision>2</cp:revision>
  <dcterms:created xsi:type="dcterms:W3CDTF">2018-12-17T16:03:00Z</dcterms:created>
  <dcterms:modified xsi:type="dcterms:W3CDTF">2018-12-17T16:03:00Z</dcterms:modified>
</cp:coreProperties>
</file>